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DEB988" w14:textId="15D2B0E0" w:rsidR="007F04A8" w:rsidRPr="007F04A8" w:rsidRDefault="007F04A8" w:rsidP="007F04A8">
      <w:pPr>
        <w:shd w:val="clear" w:color="auto" w:fill="FAFBFC"/>
        <w:spacing w:after="100" w:afterAutospacing="1" w:line="240" w:lineRule="auto"/>
        <w:ind w:hanging="450"/>
        <w:outlineLvl w:val="2"/>
        <w:rPr>
          <w:rFonts w:ascii="Roboto Condensed" w:eastAsia="Times New Roman" w:hAnsi="Roboto Condensed" w:cs="Times New Roman"/>
          <w:b/>
          <w:bCs/>
          <w:color w:val="19526E"/>
          <w:sz w:val="27"/>
          <w:szCs w:val="27"/>
        </w:rPr>
      </w:pPr>
      <w:r w:rsidRPr="007F04A8">
        <w:rPr>
          <w:rFonts w:ascii="Roboto Condensed" w:eastAsia="Times New Roman" w:hAnsi="Roboto Condensed" w:cs="Times New Roman"/>
          <w:b/>
          <w:bCs/>
          <w:color w:val="19526E"/>
          <w:sz w:val="27"/>
          <w:szCs w:val="27"/>
        </w:rPr>
        <w:t>Common Terms</w:t>
      </w:r>
    </w:p>
    <w:p w14:paraId="40803D72" w14:textId="77777777" w:rsidR="007F04A8" w:rsidRPr="007F04A8" w:rsidRDefault="007F04A8" w:rsidP="007F04A8">
      <w:pPr>
        <w:shd w:val="clear" w:color="auto" w:fill="FAFBFC"/>
        <w:spacing w:after="0" w:line="240" w:lineRule="auto"/>
        <w:ind w:left="-360" w:right="-360"/>
        <w:rPr>
          <w:rFonts w:ascii="Roboto Condensed" w:eastAsia="Times New Roman" w:hAnsi="Roboto Condensed" w:cs="Times New Roman"/>
          <w:color w:val="19526E"/>
          <w:sz w:val="29"/>
          <w:szCs w:val="29"/>
        </w:rPr>
      </w:pPr>
      <w:r w:rsidRPr="007F04A8">
        <w:rPr>
          <w:rFonts w:ascii="Roboto Condensed" w:eastAsia="Times New Roman" w:hAnsi="Roboto Condensed" w:cs="Times New Roman"/>
          <w:color w:val="19526E"/>
          <w:sz w:val="29"/>
          <w:szCs w:val="29"/>
        </w:rPr>
        <w:t>Ad Valorem Tax:</w:t>
      </w:r>
    </w:p>
    <w:p w14:paraId="12C20A3F" w14:textId="73AA7A01" w:rsidR="007F04A8" w:rsidRDefault="007F04A8" w:rsidP="007F04A8">
      <w:pPr>
        <w:shd w:val="clear" w:color="auto" w:fill="FAFBFC"/>
        <w:spacing w:after="0" w:line="240" w:lineRule="auto"/>
        <w:ind w:left="540" w:right="-360"/>
        <w:rPr>
          <w:rFonts w:ascii="Roboto Condensed" w:eastAsia="Times New Roman" w:hAnsi="Roboto Condensed" w:cs="Times New Roman"/>
          <w:color w:val="3C3C3C"/>
          <w:sz w:val="29"/>
          <w:szCs w:val="29"/>
        </w:rPr>
      </w:pPr>
      <w:r w:rsidRPr="007F04A8">
        <w:rPr>
          <w:rFonts w:ascii="Roboto Condensed" w:eastAsia="Times New Roman" w:hAnsi="Roboto Condensed" w:cs="Times New Roman"/>
          <w:color w:val="3C3C3C"/>
          <w:sz w:val="29"/>
          <w:szCs w:val="29"/>
        </w:rPr>
        <w:t>Latin for "toward value". A tax imposed on properties in proportion to their values. The most common are the ad valorem taxes imposed on real and personal property which are based on the assessed or appraised values.</w:t>
      </w:r>
    </w:p>
    <w:p w14:paraId="6E177065" w14:textId="77777777" w:rsidR="007F04A8" w:rsidRPr="007F04A8" w:rsidRDefault="007F04A8" w:rsidP="007F04A8">
      <w:pPr>
        <w:shd w:val="clear" w:color="auto" w:fill="FAFBFC"/>
        <w:spacing w:after="0" w:line="240" w:lineRule="auto"/>
        <w:ind w:left="540" w:right="-360"/>
        <w:rPr>
          <w:rFonts w:ascii="Roboto Condensed" w:eastAsia="Times New Roman" w:hAnsi="Roboto Condensed" w:cs="Times New Roman"/>
          <w:color w:val="3C3C3C"/>
          <w:sz w:val="29"/>
          <w:szCs w:val="29"/>
        </w:rPr>
      </w:pPr>
    </w:p>
    <w:p w14:paraId="390FBF78" w14:textId="77777777" w:rsidR="007F04A8" w:rsidRPr="007F04A8" w:rsidRDefault="007F04A8" w:rsidP="007F04A8">
      <w:pPr>
        <w:shd w:val="clear" w:color="auto" w:fill="FAFBFC"/>
        <w:spacing w:after="0" w:line="240" w:lineRule="auto"/>
        <w:ind w:left="-360" w:right="-360"/>
        <w:rPr>
          <w:rFonts w:ascii="Roboto Condensed" w:eastAsia="Times New Roman" w:hAnsi="Roboto Condensed" w:cs="Times New Roman"/>
          <w:color w:val="19526E"/>
          <w:sz w:val="29"/>
          <w:szCs w:val="29"/>
        </w:rPr>
      </w:pPr>
      <w:r w:rsidRPr="007F04A8">
        <w:rPr>
          <w:rFonts w:ascii="Roboto Condensed" w:eastAsia="Times New Roman" w:hAnsi="Roboto Condensed" w:cs="Times New Roman"/>
          <w:color w:val="19526E"/>
          <w:sz w:val="29"/>
          <w:szCs w:val="29"/>
        </w:rPr>
        <w:t>Appraised Value:</w:t>
      </w:r>
    </w:p>
    <w:p w14:paraId="2C313B5B" w14:textId="143FD299" w:rsidR="007F04A8" w:rsidRDefault="007F04A8" w:rsidP="007F04A8">
      <w:pPr>
        <w:shd w:val="clear" w:color="auto" w:fill="FAFBFC"/>
        <w:spacing w:after="0" w:line="240" w:lineRule="auto"/>
        <w:ind w:left="540" w:right="-360"/>
        <w:rPr>
          <w:rFonts w:ascii="Roboto Condensed" w:eastAsia="Times New Roman" w:hAnsi="Roboto Condensed" w:cs="Times New Roman"/>
          <w:color w:val="3C3C3C"/>
          <w:sz w:val="29"/>
          <w:szCs w:val="29"/>
        </w:rPr>
      </w:pPr>
      <w:r w:rsidRPr="007F04A8">
        <w:rPr>
          <w:rFonts w:ascii="Roboto Condensed" w:eastAsia="Times New Roman" w:hAnsi="Roboto Condensed" w:cs="Times New Roman"/>
          <w:color w:val="3C3C3C"/>
          <w:sz w:val="29"/>
          <w:szCs w:val="29"/>
        </w:rPr>
        <w:t>Also known as fair or true market value, it is the actual market value of a property.</w:t>
      </w:r>
    </w:p>
    <w:p w14:paraId="6F7EED74" w14:textId="77777777" w:rsidR="007F04A8" w:rsidRPr="007F04A8" w:rsidRDefault="007F04A8" w:rsidP="007F04A8">
      <w:pPr>
        <w:shd w:val="clear" w:color="auto" w:fill="FAFBFC"/>
        <w:spacing w:after="0" w:line="240" w:lineRule="auto"/>
        <w:ind w:left="540" w:right="-360"/>
        <w:rPr>
          <w:rFonts w:ascii="Roboto Condensed" w:eastAsia="Times New Roman" w:hAnsi="Roboto Condensed" w:cs="Times New Roman"/>
          <w:color w:val="3C3C3C"/>
          <w:sz w:val="29"/>
          <w:szCs w:val="29"/>
        </w:rPr>
      </w:pPr>
    </w:p>
    <w:p w14:paraId="77BEE6F3" w14:textId="77777777" w:rsidR="007F04A8" w:rsidRPr="007F04A8" w:rsidRDefault="007F04A8" w:rsidP="007F04A8">
      <w:pPr>
        <w:shd w:val="clear" w:color="auto" w:fill="FAFBFC"/>
        <w:spacing w:after="0" w:line="240" w:lineRule="auto"/>
        <w:ind w:left="-360" w:right="-360"/>
        <w:rPr>
          <w:rFonts w:ascii="Roboto Condensed" w:eastAsia="Times New Roman" w:hAnsi="Roboto Condensed" w:cs="Times New Roman"/>
          <w:color w:val="19526E"/>
          <w:sz w:val="29"/>
          <w:szCs w:val="29"/>
        </w:rPr>
      </w:pPr>
      <w:r w:rsidRPr="007F04A8">
        <w:rPr>
          <w:rFonts w:ascii="Roboto Condensed" w:eastAsia="Times New Roman" w:hAnsi="Roboto Condensed" w:cs="Times New Roman"/>
          <w:color w:val="19526E"/>
          <w:sz w:val="29"/>
          <w:szCs w:val="29"/>
        </w:rPr>
        <w:t>Assessed Value:</w:t>
      </w:r>
    </w:p>
    <w:p w14:paraId="71AEF0C2" w14:textId="73686BFB" w:rsidR="007F04A8" w:rsidRDefault="007F04A8" w:rsidP="007F04A8">
      <w:pPr>
        <w:shd w:val="clear" w:color="auto" w:fill="FAFBFC"/>
        <w:spacing w:after="0" w:line="240" w:lineRule="auto"/>
        <w:ind w:left="540" w:right="-360"/>
        <w:rPr>
          <w:rFonts w:ascii="Roboto Condensed" w:eastAsia="Times New Roman" w:hAnsi="Roboto Condensed" w:cs="Times New Roman"/>
          <w:color w:val="3C3C3C"/>
          <w:sz w:val="29"/>
          <w:szCs w:val="29"/>
        </w:rPr>
      </w:pPr>
      <w:r w:rsidRPr="007F04A8">
        <w:rPr>
          <w:rFonts w:ascii="Roboto Condensed" w:eastAsia="Times New Roman" w:hAnsi="Roboto Condensed" w:cs="Times New Roman"/>
          <w:color w:val="3C3C3C"/>
          <w:sz w:val="29"/>
          <w:szCs w:val="29"/>
        </w:rPr>
        <w:t>The appraised value of a property multiplied by its assessment ratio</w:t>
      </w:r>
    </w:p>
    <w:p w14:paraId="08036B4E" w14:textId="77777777" w:rsidR="007F04A8" w:rsidRPr="007F04A8" w:rsidRDefault="007F04A8" w:rsidP="007F04A8">
      <w:pPr>
        <w:shd w:val="clear" w:color="auto" w:fill="FAFBFC"/>
        <w:spacing w:after="0" w:line="240" w:lineRule="auto"/>
        <w:ind w:left="540" w:right="-360"/>
        <w:rPr>
          <w:rFonts w:ascii="Roboto Condensed" w:eastAsia="Times New Roman" w:hAnsi="Roboto Condensed" w:cs="Times New Roman"/>
          <w:color w:val="3C3C3C"/>
          <w:sz w:val="29"/>
          <w:szCs w:val="29"/>
        </w:rPr>
      </w:pPr>
    </w:p>
    <w:p w14:paraId="5F5745AD" w14:textId="77777777" w:rsidR="007F04A8" w:rsidRPr="007F04A8" w:rsidRDefault="007F04A8" w:rsidP="007F04A8">
      <w:pPr>
        <w:shd w:val="clear" w:color="auto" w:fill="FAFBFC"/>
        <w:spacing w:after="0" w:line="240" w:lineRule="auto"/>
        <w:ind w:left="-360" w:right="-360"/>
        <w:rPr>
          <w:rFonts w:ascii="Roboto Condensed" w:eastAsia="Times New Roman" w:hAnsi="Roboto Condensed" w:cs="Times New Roman"/>
          <w:color w:val="19526E"/>
          <w:sz w:val="29"/>
          <w:szCs w:val="29"/>
        </w:rPr>
      </w:pPr>
      <w:r w:rsidRPr="007F04A8">
        <w:rPr>
          <w:rFonts w:ascii="Roboto Condensed" w:eastAsia="Times New Roman" w:hAnsi="Roboto Condensed" w:cs="Times New Roman"/>
          <w:color w:val="19526E"/>
          <w:sz w:val="29"/>
          <w:szCs w:val="29"/>
        </w:rPr>
        <w:t>Assessment Ratio:</w:t>
      </w:r>
    </w:p>
    <w:p w14:paraId="3218D9C9" w14:textId="06385134" w:rsidR="007F04A8" w:rsidRDefault="007F04A8" w:rsidP="007F04A8">
      <w:pPr>
        <w:shd w:val="clear" w:color="auto" w:fill="FAFBFC"/>
        <w:spacing w:after="0" w:line="240" w:lineRule="auto"/>
        <w:ind w:left="540" w:right="-360"/>
        <w:rPr>
          <w:rFonts w:ascii="Roboto Condensed" w:eastAsia="Times New Roman" w:hAnsi="Roboto Condensed" w:cs="Times New Roman"/>
          <w:color w:val="3C3C3C"/>
          <w:sz w:val="29"/>
          <w:szCs w:val="29"/>
        </w:rPr>
      </w:pPr>
      <w:r w:rsidRPr="007F04A8">
        <w:rPr>
          <w:rFonts w:ascii="Roboto Condensed" w:eastAsia="Times New Roman" w:hAnsi="Roboto Condensed" w:cs="Times New Roman"/>
          <w:color w:val="3C3C3C"/>
          <w:sz w:val="29"/>
          <w:szCs w:val="29"/>
        </w:rPr>
        <w:t>The ratio applied to the appraised value of property depending on the use of the property. Assessment ratio qualifications are set forth by state law.</w:t>
      </w:r>
    </w:p>
    <w:p w14:paraId="398FDE68" w14:textId="77777777" w:rsidR="007F04A8" w:rsidRPr="007F04A8" w:rsidRDefault="007F04A8" w:rsidP="007F04A8">
      <w:pPr>
        <w:shd w:val="clear" w:color="auto" w:fill="FAFBFC"/>
        <w:spacing w:after="0" w:line="240" w:lineRule="auto"/>
        <w:ind w:left="540" w:right="-360"/>
        <w:rPr>
          <w:rFonts w:ascii="Roboto Condensed" w:eastAsia="Times New Roman" w:hAnsi="Roboto Condensed" w:cs="Times New Roman"/>
          <w:color w:val="3C3C3C"/>
          <w:sz w:val="29"/>
          <w:szCs w:val="29"/>
        </w:rPr>
      </w:pPr>
    </w:p>
    <w:p w14:paraId="34253098" w14:textId="77777777" w:rsidR="007F04A8" w:rsidRDefault="007F04A8" w:rsidP="007F04A8">
      <w:pPr>
        <w:shd w:val="clear" w:color="auto" w:fill="FAFBFC"/>
        <w:spacing w:after="0" w:line="240" w:lineRule="auto"/>
        <w:ind w:left="-360" w:right="-360"/>
        <w:rPr>
          <w:rFonts w:ascii="Roboto Condensed" w:eastAsia="Times New Roman" w:hAnsi="Roboto Condensed" w:cs="Times New Roman"/>
          <w:color w:val="19526E"/>
          <w:sz w:val="29"/>
          <w:szCs w:val="29"/>
        </w:rPr>
      </w:pPr>
      <w:r w:rsidRPr="007F04A8">
        <w:rPr>
          <w:rFonts w:ascii="Roboto Condensed" w:eastAsia="Times New Roman" w:hAnsi="Roboto Condensed" w:cs="Times New Roman"/>
          <w:color w:val="19526E"/>
          <w:sz w:val="29"/>
          <w:szCs w:val="29"/>
        </w:rPr>
        <w:t>Levy:</w:t>
      </w:r>
      <w:r>
        <w:rPr>
          <w:rFonts w:ascii="Roboto Condensed" w:eastAsia="Times New Roman" w:hAnsi="Roboto Condensed" w:cs="Times New Roman"/>
          <w:color w:val="19526E"/>
          <w:sz w:val="29"/>
          <w:szCs w:val="29"/>
        </w:rPr>
        <w:t xml:space="preserve">    </w:t>
      </w:r>
    </w:p>
    <w:p w14:paraId="0DF5E57F" w14:textId="77777777" w:rsidR="007F04A8" w:rsidRDefault="007F04A8" w:rsidP="007F04A8">
      <w:pPr>
        <w:shd w:val="clear" w:color="auto" w:fill="FAFBFC"/>
        <w:spacing w:after="0" w:line="240" w:lineRule="auto"/>
        <w:ind w:left="-360" w:right="-360" w:firstLine="360"/>
        <w:rPr>
          <w:rFonts w:ascii="Roboto Condensed" w:eastAsia="Times New Roman" w:hAnsi="Roboto Condensed" w:cs="Times New Roman"/>
          <w:color w:val="3C3C3C"/>
          <w:sz w:val="29"/>
          <w:szCs w:val="29"/>
        </w:rPr>
      </w:pPr>
      <w:r>
        <w:rPr>
          <w:rFonts w:ascii="Roboto Condensed" w:eastAsia="Times New Roman" w:hAnsi="Roboto Condensed" w:cs="Times New Roman"/>
          <w:color w:val="19526E"/>
          <w:sz w:val="29"/>
          <w:szCs w:val="29"/>
        </w:rPr>
        <w:t xml:space="preserve">       </w:t>
      </w:r>
      <w:r w:rsidRPr="007F04A8">
        <w:rPr>
          <w:rFonts w:ascii="Roboto Condensed" w:eastAsia="Times New Roman" w:hAnsi="Roboto Condensed" w:cs="Times New Roman"/>
          <w:color w:val="3C3C3C"/>
          <w:sz w:val="29"/>
          <w:szCs w:val="29"/>
        </w:rPr>
        <w:t>To impose or collect.</w:t>
      </w:r>
    </w:p>
    <w:p w14:paraId="064A17D1" w14:textId="77777777" w:rsidR="007F04A8" w:rsidRDefault="007F04A8" w:rsidP="007F04A8">
      <w:pPr>
        <w:shd w:val="clear" w:color="auto" w:fill="FAFBFC"/>
        <w:spacing w:after="0" w:line="240" w:lineRule="auto"/>
        <w:ind w:left="-360" w:right="-360" w:firstLine="360"/>
        <w:rPr>
          <w:rFonts w:ascii="Roboto Condensed" w:eastAsia="Times New Roman" w:hAnsi="Roboto Condensed" w:cs="Times New Roman"/>
          <w:color w:val="3C3C3C"/>
          <w:sz w:val="29"/>
          <w:szCs w:val="29"/>
        </w:rPr>
      </w:pPr>
    </w:p>
    <w:p w14:paraId="1B93B7CB" w14:textId="2D71EAD1" w:rsidR="007F04A8" w:rsidRPr="007F04A8" w:rsidRDefault="007F04A8" w:rsidP="007F04A8">
      <w:pPr>
        <w:shd w:val="clear" w:color="auto" w:fill="FAFBFC"/>
        <w:spacing w:after="0" w:line="240" w:lineRule="auto"/>
        <w:ind w:left="-360" w:right="-360"/>
        <w:rPr>
          <w:rFonts w:ascii="Roboto Condensed" w:eastAsia="Times New Roman" w:hAnsi="Roboto Condensed" w:cs="Times New Roman"/>
          <w:color w:val="3C3C3C"/>
          <w:sz w:val="29"/>
          <w:szCs w:val="29"/>
        </w:rPr>
      </w:pPr>
      <w:r w:rsidRPr="007F04A8">
        <w:rPr>
          <w:rFonts w:ascii="Roboto Condensed" w:eastAsia="Times New Roman" w:hAnsi="Roboto Condensed" w:cs="Times New Roman"/>
          <w:color w:val="19526E"/>
          <w:sz w:val="29"/>
          <w:szCs w:val="29"/>
        </w:rPr>
        <w:t>Millage Rate:</w:t>
      </w:r>
    </w:p>
    <w:p w14:paraId="0CFEA3AB" w14:textId="43DCA097" w:rsidR="007F04A8" w:rsidRDefault="007F04A8" w:rsidP="007F04A8">
      <w:pPr>
        <w:shd w:val="clear" w:color="auto" w:fill="FAFBFC"/>
        <w:spacing w:after="0" w:line="240" w:lineRule="auto"/>
        <w:ind w:left="540"/>
        <w:rPr>
          <w:rFonts w:ascii="Roboto Condensed" w:eastAsia="Times New Roman" w:hAnsi="Roboto Condensed" w:cs="Times New Roman"/>
          <w:color w:val="3C3C3C"/>
          <w:sz w:val="29"/>
          <w:szCs w:val="29"/>
        </w:rPr>
      </w:pPr>
      <w:r w:rsidRPr="007F04A8">
        <w:rPr>
          <w:rFonts w:ascii="Roboto Condensed" w:eastAsia="Times New Roman" w:hAnsi="Roboto Condensed" w:cs="Times New Roman"/>
          <w:color w:val="3C3C3C"/>
          <w:sz w:val="29"/>
          <w:szCs w:val="29"/>
        </w:rPr>
        <w:t>The ratio used to determine the individual tax to be levied on a property. A mill is equivalent to 1/1000 of a dollar. For example, if the millage rate is 200 mills and the assessed value of a property is $1,000, the tax on that property is $200.</w:t>
      </w:r>
    </w:p>
    <w:p w14:paraId="0209A377" w14:textId="77777777" w:rsidR="007F04A8" w:rsidRPr="007F04A8" w:rsidRDefault="007F04A8" w:rsidP="007F04A8">
      <w:pPr>
        <w:shd w:val="clear" w:color="auto" w:fill="FAFBFC"/>
        <w:spacing w:after="0" w:line="240" w:lineRule="auto"/>
        <w:ind w:left="540"/>
        <w:rPr>
          <w:rFonts w:ascii="Roboto Condensed" w:eastAsia="Times New Roman" w:hAnsi="Roboto Condensed" w:cs="Times New Roman"/>
          <w:color w:val="3C3C3C"/>
          <w:sz w:val="29"/>
          <w:szCs w:val="29"/>
        </w:rPr>
      </w:pPr>
    </w:p>
    <w:p w14:paraId="1FD97E16" w14:textId="77777777" w:rsidR="007F04A8" w:rsidRPr="007F04A8" w:rsidRDefault="007F04A8" w:rsidP="007F04A8">
      <w:pPr>
        <w:shd w:val="clear" w:color="auto" w:fill="FAFBFC"/>
        <w:spacing w:after="0" w:line="240" w:lineRule="auto"/>
        <w:ind w:hanging="360"/>
        <w:rPr>
          <w:rFonts w:ascii="Roboto Condensed" w:eastAsia="Times New Roman" w:hAnsi="Roboto Condensed" w:cs="Times New Roman"/>
          <w:color w:val="19526E"/>
          <w:sz w:val="29"/>
          <w:szCs w:val="29"/>
        </w:rPr>
      </w:pPr>
      <w:r w:rsidRPr="007F04A8">
        <w:rPr>
          <w:rFonts w:ascii="Roboto Condensed" w:eastAsia="Times New Roman" w:hAnsi="Roboto Condensed" w:cs="Times New Roman"/>
          <w:color w:val="19526E"/>
          <w:sz w:val="29"/>
          <w:szCs w:val="29"/>
        </w:rPr>
        <w:t>Personal Property:</w:t>
      </w:r>
    </w:p>
    <w:p w14:paraId="75C6D6D9" w14:textId="60166A16" w:rsidR="007F04A8" w:rsidRDefault="007F04A8" w:rsidP="007F04A8">
      <w:pPr>
        <w:shd w:val="clear" w:color="auto" w:fill="FAFBFC"/>
        <w:spacing w:after="0" w:line="240" w:lineRule="auto"/>
        <w:ind w:left="540"/>
        <w:rPr>
          <w:rFonts w:ascii="Roboto Condensed" w:eastAsia="Times New Roman" w:hAnsi="Roboto Condensed" w:cs="Times New Roman"/>
          <w:color w:val="3C3C3C"/>
          <w:sz w:val="29"/>
          <w:szCs w:val="29"/>
        </w:rPr>
      </w:pPr>
      <w:r w:rsidRPr="007F04A8">
        <w:rPr>
          <w:rFonts w:ascii="Roboto Condensed" w:eastAsia="Times New Roman" w:hAnsi="Roboto Condensed" w:cs="Times New Roman"/>
          <w:color w:val="3C3C3C"/>
          <w:sz w:val="29"/>
          <w:szCs w:val="29"/>
        </w:rPr>
        <w:t>This category includes motor vehicles, watercraft, aircraft, and business personal property.</w:t>
      </w:r>
    </w:p>
    <w:p w14:paraId="56F0C80D" w14:textId="77777777" w:rsidR="007F04A8" w:rsidRPr="007F04A8" w:rsidRDefault="007F04A8" w:rsidP="007F04A8">
      <w:pPr>
        <w:shd w:val="clear" w:color="auto" w:fill="FAFBFC"/>
        <w:spacing w:after="0" w:line="240" w:lineRule="auto"/>
        <w:ind w:left="540"/>
        <w:rPr>
          <w:rFonts w:ascii="Roboto Condensed" w:eastAsia="Times New Roman" w:hAnsi="Roboto Condensed" w:cs="Times New Roman"/>
          <w:color w:val="3C3C3C"/>
          <w:sz w:val="29"/>
          <w:szCs w:val="29"/>
        </w:rPr>
      </w:pPr>
    </w:p>
    <w:p w14:paraId="682D4043" w14:textId="77777777" w:rsidR="007F04A8" w:rsidRPr="007F04A8" w:rsidRDefault="007F04A8" w:rsidP="007F04A8">
      <w:pPr>
        <w:shd w:val="clear" w:color="auto" w:fill="FAFBFC"/>
        <w:spacing w:after="0" w:line="240" w:lineRule="auto"/>
        <w:ind w:hanging="360"/>
        <w:rPr>
          <w:rFonts w:ascii="Roboto Condensed" w:eastAsia="Times New Roman" w:hAnsi="Roboto Condensed" w:cs="Times New Roman"/>
          <w:color w:val="19526E"/>
          <w:sz w:val="29"/>
          <w:szCs w:val="29"/>
        </w:rPr>
      </w:pPr>
      <w:r w:rsidRPr="007F04A8">
        <w:rPr>
          <w:rFonts w:ascii="Roboto Condensed" w:eastAsia="Times New Roman" w:hAnsi="Roboto Condensed" w:cs="Times New Roman"/>
          <w:color w:val="19526E"/>
          <w:sz w:val="29"/>
          <w:szCs w:val="29"/>
        </w:rPr>
        <w:t>Property Tax Relief:</w:t>
      </w:r>
    </w:p>
    <w:p w14:paraId="2B0726E1" w14:textId="6E377070" w:rsidR="007F04A8" w:rsidRDefault="007F04A8" w:rsidP="007F04A8">
      <w:pPr>
        <w:shd w:val="clear" w:color="auto" w:fill="FAFBFC"/>
        <w:spacing w:after="0" w:line="240" w:lineRule="auto"/>
        <w:ind w:left="540"/>
        <w:rPr>
          <w:rFonts w:ascii="Roboto Condensed" w:eastAsia="Times New Roman" w:hAnsi="Roboto Condensed" w:cs="Times New Roman"/>
          <w:color w:val="3C3C3C"/>
          <w:sz w:val="29"/>
          <w:szCs w:val="29"/>
        </w:rPr>
      </w:pPr>
      <w:r w:rsidRPr="007F04A8">
        <w:rPr>
          <w:rFonts w:ascii="Roboto Condensed" w:eastAsia="Times New Roman" w:hAnsi="Roboto Condensed" w:cs="Times New Roman"/>
          <w:color w:val="3C3C3C"/>
          <w:sz w:val="29"/>
          <w:szCs w:val="29"/>
        </w:rPr>
        <w:t>An exemption from school operating millage received on your primary legal residence.</w:t>
      </w:r>
    </w:p>
    <w:p w14:paraId="5FE17118" w14:textId="77777777" w:rsidR="007F04A8" w:rsidRPr="007F04A8" w:rsidRDefault="007F04A8" w:rsidP="007F04A8">
      <w:pPr>
        <w:shd w:val="clear" w:color="auto" w:fill="FAFBFC"/>
        <w:spacing w:after="0" w:line="240" w:lineRule="auto"/>
        <w:ind w:left="540"/>
        <w:rPr>
          <w:rFonts w:ascii="Roboto Condensed" w:eastAsia="Times New Roman" w:hAnsi="Roboto Condensed" w:cs="Times New Roman"/>
          <w:color w:val="3C3C3C"/>
          <w:sz w:val="29"/>
          <w:szCs w:val="29"/>
        </w:rPr>
      </w:pPr>
    </w:p>
    <w:p w14:paraId="4F423895" w14:textId="77777777" w:rsidR="007F04A8" w:rsidRDefault="007F04A8" w:rsidP="007F04A8">
      <w:pPr>
        <w:shd w:val="clear" w:color="auto" w:fill="FAFBFC"/>
        <w:spacing w:after="0" w:line="240" w:lineRule="auto"/>
        <w:ind w:hanging="360"/>
        <w:rPr>
          <w:rFonts w:ascii="Roboto Condensed" w:eastAsia="Times New Roman" w:hAnsi="Roboto Condensed" w:cs="Times New Roman"/>
          <w:color w:val="19526E"/>
          <w:sz w:val="29"/>
          <w:szCs w:val="29"/>
        </w:rPr>
      </w:pPr>
    </w:p>
    <w:p w14:paraId="7FB8300F" w14:textId="77777777" w:rsidR="007F04A8" w:rsidRDefault="007F04A8" w:rsidP="007F04A8">
      <w:pPr>
        <w:shd w:val="clear" w:color="auto" w:fill="FAFBFC"/>
        <w:spacing w:after="0" w:line="240" w:lineRule="auto"/>
        <w:ind w:hanging="360"/>
        <w:rPr>
          <w:rFonts w:ascii="Roboto Condensed" w:eastAsia="Times New Roman" w:hAnsi="Roboto Condensed" w:cs="Times New Roman"/>
          <w:color w:val="19526E"/>
          <w:sz w:val="29"/>
          <w:szCs w:val="29"/>
        </w:rPr>
      </w:pPr>
    </w:p>
    <w:p w14:paraId="4C6B45BA" w14:textId="2906AA18" w:rsidR="007F04A8" w:rsidRPr="007F04A8" w:rsidRDefault="007F04A8" w:rsidP="007F04A8">
      <w:pPr>
        <w:shd w:val="clear" w:color="auto" w:fill="FAFBFC"/>
        <w:spacing w:after="0" w:line="240" w:lineRule="auto"/>
        <w:ind w:hanging="360"/>
        <w:rPr>
          <w:rFonts w:ascii="Roboto Condensed" w:eastAsia="Times New Roman" w:hAnsi="Roboto Condensed" w:cs="Times New Roman"/>
          <w:color w:val="19526E"/>
          <w:sz w:val="29"/>
          <w:szCs w:val="29"/>
        </w:rPr>
      </w:pPr>
      <w:r w:rsidRPr="007F04A8">
        <w:rPr>
          <w:rFonts w:ascii="Roboto Condensed" w:eastAsia="Times New Roman" w:hAnsi="Roboto Condensed" w:cs="Times New Roman"/>
          <w:color w:val="19526E"/>
          <w:sz w:val="29"/>
          <w:szCs w:val="29"/>
        </w:rPr>
        <w:lastRenderedPageBreak/>
        <w:t>Real Property:</w:t>
      </w:r>
    </w:p>
    <w:p w14:paraId="4A5ECF0E" w14:textId="77777777" w:rsidR="007F04A8" w:rsidRPr="007F04A8" w:rsidRDefault="007F04A8" w:rsidP="007F04A8">
      <w:pPr>
        <w:shd w:val="clear" w:color="auto" w:fill="FAFBFC"/>
        <w:spacing w:after="0" w:line="240" w:lineRule="auto"/>
        <w:ind w:left="540"/>
        <w:rPr>
          <w:rFonts w:ascii="Roboto Condensed" w:eastAsia="Times New Roman" w:hAnsi="Roboto Condensed" w:cs="Times New Roman"/>
          <w:color w:val="3C3C3C"/>
          <w:sz w:val="29"/>
          <w:szCs w:val="29"/>
        </w:rPr>
      </w:pPr>
      <w:r w:rsidRPr="007F04A8">
        <w:rPr>
          <w:rFonts w:ascii="Roboto Condensed" w:eastAsia="Times New Roman" w:hAnsi="Roboto Condensed" w:cs="Times New Roman"/>
          <w:color w:val="3C3C3C"/>
          <w:sz w:val="29"/>
          <w:szCs w:val="29"/>
        </w:rPr>
        <w:t>More widely known as real estate, it includes land, buildings, and mobile homes.</w:t>
      </w:r>
    </w:p>
    <w:p w14:paraId="62E8DD1E" w14:textId="77777777" w:rsidR="00F74139" w:rsidRDefault="00F74139"/>
    <w:sectPr w:rsidR="00F7413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boto Condensed">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A8"/>
    <w:rsid w:val="007F04A8"/>
    <w:rsid w:val="00F741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4D8141"/>
  <w15:chartTrackingRefBased/>
  <w15:docId w15:val="{34B53573-6263-4E48-A574-235D05F0AE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2483333">
      <w:bodyDiv w:val="1"/>
      <w:marLeft w:val="0"/>
      <w:marRight w:val="0"/>
      <w:marTop w:val="0"/>
      <w:marBottom w:val="0"/>
      <w:divBdr>
        <w:top w:val="none" w:sz="0" w:space="0" w:color="auto"/>
        <w:left w:val="none" w:sz="0" w:space="0" w:color="auto"/>
        <w:bottom w:val="none" w:sz="0" w:space="0" w:color="auto"/>
        <w:right w:val="none" w:sz="0" w:space="0" w:color="auto"/>
      </w:divBdr>
      <w:divsChild>
        <w:div w:id="450905897">
          <w:marLeft w:val="-180"/>
          <w:marRight w:val="-180"/>
          <w:marTop w:val="0"/>
          <w:marBottom w:val="0"/>
          <w:divBdr>
            <w:top w:val="none" w:sz="0" w:space="0" w:color="auto"/>
            <w:left w:val="none" w:sz="0" w:space="0" w:color="auto"/>
            <w:bottom w:val="none" w:sz="0" w:space="0" w:color="auto"/>
            <w:right w:val="none" w:sz="0" w:space="0" w:color="auto"/>
          </w:divBdr>
          <w:divsChild>
            <w:div w:id="161505827">
              <w:marLeft w:val="0"/>
              <w:marRight w:val="0"/>
              <w:marTop w:val="360"/>
              <w:marBottom w:val="0"/>
              <w:divBdr>
                <w:top w:val="none" w:sz="0" w:space="0" w:color="auto"/>
                <w:left w:val="none" w:sz="0" w:space="0" w:color="auto"/>
                <w:bottom w:val="none" w:sz="0" w:space="0" w:color="auto"/>
                <w:right w:val="none" w:sz="0" w:space="0" w:color="auto"/>
              </w:divBdr>
            </w:div>
            <w:div w:id="9111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183</Words>
  <Characters>1045</Characters>
  <Application>Microsoft Office Word</Application>
  <DocSecurity>0</DocSecurity>
  <Lines>8</Lines>
  <Paragraphs>2</Paragraphs>
  <ScaleCrop>false</ScaleCrop>
  <Company/>
  <LinksUpToDate>false</LinksUpToDate>
  <CharactersWithSpaces>1226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Grainger, Haley</dc:creator>
  <cp:keywords/>
  <dc:description/>
  <cp:lastModifiedBy>Grainger, Haley</cp:lastModifiedBy>
  <cp:revision>1</cp:revision>
  <dcterms:created xsi:type="dcterms:W3CDTF">2025-09-02T19:52:00Z</dcterms:created>
  <dcterms:modified xsi:type="dcterms:W3CDTF">2025-09-02T19:54:00Z</dcterms:modified>
</cp:coreProperties>
</file>