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1029C1" w:rsidRPr="00AF19F0" w:rsidTr="007F7386">
        <w:tc>
          <w:tcPr>
            <w:tcW w:w="4428" w:type="dxa"/>
            <w:shd w:val="clear" w:color="auto" w:fill="auto"/>
          </w:tcPr>
          <w:p w:rsidR="001029C1" w:rsidRPr="00AF19F0" w:rsidRDefault="001029C1" w:rsidP="007F73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029C1" w:rsidRPr="00AF19F0" w:rsidRDefault="001029C1" w:rsidP="007F73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C1" w:rsidRPr="00AF19F0" w:rsidRDefault="001029C1" w:rsidP="007F73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9C1" w:rsidRPr="00AF19F0" w:rsidTr="007F7386">
        <w:trPr>
          <w:trHeight w:val="198"/>
        </w:trPr>
        <w:tc>
          <w:tcPr>
            <w:tcW w:w="4428" w:type="dxa"/>
            <w:shd w:val="clear" w:color="auto" w:fill="auto"/>
          </w:tcPr>
          <w:p w:rsidR="001029C1" w:rsidRPr="00AF19F0" w:rsidRDefault="001029C1" w:rsidP="007F73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029C1" w:rsidRPr="00AF19F0" w:rsidRDefault="001029C1" w:rsidP="007F73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C1" w:rsidRPr="00AF19F0" w:rsidRDefault="001029C1" w:rsidP="007F73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5CB2" w:rsidRPr="00AF19F0" w:rsidTr="007F7386">
        <w:tc>
          <w:tcPr>
            <w:tcW w:w="4428" w:type="dxa"/>
            <w:shd w:val="clear" w:color="auto" w:fill="auto"/>
          </w:tcPr>
          <w:p w:rsidR="00125CB2" w:rsidRPr="00AF19F0" w:rsidRDefault="00125CB2" w:rsidP="009F17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F174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HORRY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5CB2" w:rsidRPr="00AF19F0" w:rsidTr="007F7386">
        <w:tc>
          <w:tcPr>
            <w:tcW w:w="4428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25CB2" w:rsidRPr="00AF19F0" w:rsidTr="007F7386">
        <w:tc>
          <w:tcPr>
            <w:tcW w:w="4428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25CB2" w:rsidRPr="00AF19F0" w:rsidTr="007F7386">
        <w:tc>
          <w:tcPr>
            <w:tcW w:w="4428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0EADC2" wp14:editId="372CE10A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C8624" id="Group 6" o:spid="_x0000_s1026" style="position:absolute;margin-left:23.2pt;margin-top:.3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125CB2" w:rsidRPr="00AF19F0" w:rsidTr="00125CB2">
        <w:tc>
          <w:tcPr>
            <w:tcW w:w="4428" w:type="dxa"/>
            <w:shd w:val="clear" w:color="auto" w:fill="auto"/>
            <w:vAlign w:val="bottom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125CB2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125CB2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5CB2" w:rsidRPr="00AF19F0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125CB2" w:rsidRPr="00AF19F0" w:rsidTr="007F7386">
        <w:tc>
          <w:tcPr>
            <w:tcW w:w="4428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alleged incapacitated individual</w:t>
            </w:r>
          </w:p>
        </w:tc>
        <w:tc>
          <w:tcPr>
            <w:tcW w:w="283" w:type="dxa"/>
            <w:shd w:val="clear" w:color="auto" w:fill="auto"/>
          </w:tcPr>
          <w:p w:rsidR="00125CB2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25CB2" w:rsidRPr="00AF19F0" w:rsidTr="007F7386">
        <w:tc>
          <w:tcPr>
            <w:tcW w:w="4428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5CB2" w:rsidRPr="00AF19F0" w:rsidTr="007F7386">
        <w:tc>
          <w:tcPr>
            <w:tcW w:w="4428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25CB2" w:rsidRPr="00FF2C6C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2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PROBATE COURT GUIDELINES FOR</w:t>
            </w:r>
          </w:p>
        </w:tc>
      </w:tr>
      <w:tr w:rsidR="00125CB2" w:rsidRPr="00AF19F0" w:rsidTr="00125CB2">
        <w:tc>
          <w:tcPr>
            <w:tcW w:w="4428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25CB2" w:rsidRPr="00FF2C6C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2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REPORTS BY APPOINTED EXAMINER</w:t>
            </w:r>
          </w:p>
        </w:tc>
      </w:tr>
      <w:tr w:rsidR="00125CB2" w:rsidRPr="00AF19F0" w:rsidTr="00125CB2">
        <w:tc>
          <w:tcPr>
            <w:tcW w:w="4428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5" w:type="dxa"/>
            <w:shd w:val="clear" w:color="auto" w:fill="auto"/>
          </w:tcPr>
          <w:p w:rsidR="00125CB2" w:rsidRPr="00AF19F0" w:rsidRDefault="00125CB2" w:rsidP="0012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D0865" w:rsidRPr="009024A0" w:rsidRDefault="000D0865" w:rsidP="000D0865">
      <w:pPr>
        <w:rPr>
          <w:rFonts w:ascii="Arial" w:hAnsi="Arial" w:cs="Arial"/>
          <w:sz w:val="20"/>
        </w:rPr>
      </w:pPr>
      <w:r w:rsidRPr="009024A0">
        <w:rPr>
          <w:rFonts w:ascii="Arial" w:hAnsi="Arial" w:cs="Arial"/>
          <w:sz w:val="20"/>
        </w:rPr>
        <w:tab/>
      </w:r>
      <w:r w:rsidRPr="009024A0">
        <w:rPr>
          <w:rFonts w:ascii="Arial" w:hAnsi="Arial" w:cs="Arial"/>
          <w:sz w:val="20"/>
        </w:rPr>
        <w:tab/>
      </w:r>
    </w:p>
    <w:bookmarkStart w:id="1" w:name="Check1"/>
    <w:p w:rsidR="000D0865" w:rsidRPr="009024A0" w:rsidRDefault="00DC6C3B" w:rsidP="00BB4F87">
      <w:pPr>
        <w:pStyle w:val="NoSpacing"/>
        <w:ind w:left="2880" w:firstLine="1440"/>
        <w:rPr>
          <w:rFonts w:ascii="Arial" w:hAnsi="Arial" w:cs="Arial"/>
          <w:sz w:val="20"/>
        </w:rPr>
      </w:pPr>
      <w:r w:rsidRPr="00256EBD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9F174A">
        <w:rPr>
          <w:rFonts w:ascii="Arial" w:hAnsi="Arial" w:cs="Arial"/>
          <w:spacing w:val="-3"/>
          <w:sz w:val="20"/>
          <w:szCs w:val="20"/>
        </w:rPr>
      </w:r>
      <w:r w:rsidR="009F174A">
        <w:rPr>
          <w:rFonts w:ascii="Arial" w:hAnsi="Arial" w:cs="Arial"/>
          <w:spacing w:val="-3"/>
          <w:sz w:val="20"/>
          <w:szCs w:val="20"/>
        </w:rPr>
        <w:fldChar w:fldCharType="separate"/>
      </w:r>
      <w:r w:rsidRPr="00256EBD">
        <w:rPr>
          <w:rFonts w:ascii="Arial" w:hAnsi="Arial" w:cs="Arial"/>
          <w:spacing w:val="-3"/>
          <w:sz w:val="20"/>
          <w:szCs w:val="20"/>
        </w:rPr>
        <w:fldChar w:fldCharType="end"/>
      </w:r>
      <w:bookmarkEnd w:id="1"/>
      <w:r w:rsidR="000D0865" w:rsidRPr="009024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0D0865" w:rsidRPr="009024A0">
        <w:rPr>
          <w:rFonts w:ascii="Arial" w:hAnsi="Arial" w:cs="Arial"/>
          <w:sz w:val="20"/>
        </w:rPr>
        <w:t>GUARDIANSHIP</w:t>
      </w:r>
    </w:p>
    <w:p w:rsidR="00BB4F87" w:rsidRPr="009024A0" w:rsidRDefault="00BB4F87" w:rsidP="00BB4F87">
      <w:pPr>
        <w:pStyle w:val="NoSpacing"/>
        <w:ind w:left="2880" w:firstLine="1440"/>
        <w:rPr>
          <w:rFonts w:ascii="Arial" w:hAnsi="Arial" w:cs="Arial"/>
          <w:sz w:val="20"/>
        </w:rPr>
      </w:pPr>
    </w:p>
    <w:p w:rsidR="000D0865" w:rsidRDefault="00DC6C3B" w:rsidP="00BB4F87">
      <w:pPr>
        <w:pStyle w:val="NoSpacing"/>
        <w:ind w:left="2880" w:firstLine="1440"/>
        <w:rPr>
          <w:rFonts w:ascii="Arial" w:hAnsi="Arial" w:cs="Arial"/>
          <w:sz w:val="20"/>
        </w:rPr>
      </w:pPr>
      <w:r w:rsidRPr="00256EBD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9F174A">
        <w:rPr>
          <w:rFonts w:ascii="Arial" w:hAnsi="Arial" w:cs="Arial"/>
          <w:spacing w:val="-3"/>
          <w:sz w:val="20"/>
          <w:szCs w:val="20"/>
        </w:rPr>
      </w:r>
      <w:r w:rsidR="009F174A">
        <w:rPr>
          <w:rFonts w:ascii="Arial" w:hAnsi="Arial" w:cs="Arial"/>
          <w:spacing w:val="-3"/>
          <w:sz w:val="20"/>
          <w:szCs w:val="20"/>
        </w:rPr>
        <w:fldChar w:fldCharType="separate"/>
      </w:r>
      <w:r w:rsidRPr="00256EBD">
        <w:rPr>
          <w:rFonts w:ascii="Arial" w:hAnsi="Arial" w:cs="Arial"/>
          <w:spacing w:val="-3"/>
          <w:sz w:val="20"/>
          <w:szCs w:val="20"/>
        </w:rPr>
        <w:fldChar w:fldCharType="end"/>
      </w:r>
      <w:r>
        <w:rPr>
          <w:rFonts w:ascii="Arial" w:hAnsi="Arial" w:cs="Arial"/>
          <w:spacing w:val="-3"/>
          <w:sz w:val="20"/>
          <w:szCs w:val="20"/>
        </w:rPr>
        <w:t xml:space="preserve">  </w:t>
      </w:r>
      <w:r w:rsidR="000D0865" w:rsidRPr="009024A0">
        <w:rPr>
          <w:rFonts w:ascii="Arial" w:hAnsi="Arial" w:cs="Arial"/>
          <w:sz w:val="20"/>
        </w:rPr>
        <w:t>CONSERVATORSHIP</w:t>
      </w:r>
    </w:p>
    <w:p w:rsidR="00831F45" w:rsidRPr="00EF4314" w:rsidRDefault="00831F45" w:rsidP="00BB4F87">
      <w:pPr>
        <w:pStyle w:val="NoSpacing"/>
        <w:ind w:left="2880" w:firstLine="1440"/>
        <w:rPr>
          <w:rFonts w:ascii="Arial" w:hAnsi="Arial" w:cs="Arial"/>
          <w:sz w:val="20"/>
        </w:rPr>
      </w:pPr>
    </w:p>
    <w:p w:rsidR="000D0865" w:rsidRPr="009024A0" w:rsidRDefault="00DC6C3B" w:rsidP="001029C1">
      <w:pPr>
        <w:pStyle w:val="NoSpacing"/>
        <w:ind w:left="2880" w:firstLine="1440"/>
        <w:rPr>
          <w:rFonts w:ascii="Arial" w:hAnsi="Arial" w:cs="Arial"/>
          <w:sz w:val="20"/>
        </w:rPr>
      </w:pPr>
      <w:r w:rsidRPr="00256EBD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9F174A">
        <w:rPr>
          <w:rFonts w:ascii="Arial" w:hAnsi="Arial" w:cs="Arial"/>
          <w:spacing w:val="-3"/>
          <w:sz w:val="20"/>
          <w:szCs w:val="20"/>
        </w:rPr>
      </w:r>
      <w:r w:rsidR="009F174A">
        <w:rPr>
          <w:rFonts w:ascii="Arial" w:hAnsi="Arial" w:cs="Arial"/>
          <w:spacing w:val="-3"/>
          <w:sz w:val="20"/>
          <w:szCs w:val="20"/>
        </w:rPr>
        <w:fldChar w:fldCharType="separate"/>
      </w:r>
      <w:r w:rsidRPr="00256EBD">
        <w:rPr>
          <w:rFonts w:ascii="Arial" w:hAnsi="Arial" w:cs="Arial"/>
          <w:spacing w:val="-3"/>
          <w:sz w:val="20"/>
          <w:szCs w:val="20"/>
        </w:rPr>
        <w:fldChar w:fldCharType="end"/>
      </w:r>
      <w:r>
        <w:rPr>
          <w:rFonts w:ascii="Arial" w:hAnsi="Arial" w:cs="Arial"/>
          <w:spacing w:val="-3"/>
          <w:sz w:val="20"/>
          <w:szCs w:val="20"/>
        </w:rPr>
        <w:t xml:space="preserve">  </w:t>
      </w:r>
      <w:r w:rsidR="00831F45" w:rsidRPr="00EF4314">
        <w:rPr>
          <w:rFonts w:ascii="Arial" w:hAnsi="Arial" w:cs="Arial"/>
          <w:sz w:val="20"/>
        </w:rPr>
        <w:t>PROTECT</w:t>
      </w:r>
      <w:r w:rsidR="00A635DE" w:rsidRPr="00EF4314">
        <w:rPr>
          <w:rFonts w:ascii="Arial" w:hAnsi="Arial" w:cs="Arial"/>
          <w:sz w:val="20"/>
        </w:rPr>
        <w:t>IVE</w:t>
      </w:r>
      <w:r w:rsidR="00831F45" w:rsidRPr="00EF4314">
        <w:rPr>
          <w:rFonts w:ascii="Arial" w:hAnsi="Arial" w:cs="Arial"/>
          <w:sz w:val="20"/>
        </w:rPr>
        <w:t xml:space="preserve"> PROCEEDING</w:t>
      </w:r>
    </w:p>
    <w:p w:rsidR="008642EA" w:rsidRPr="009024A0" w:rsidRDefault="008642EA" w:rsidP="008642EA">
      <w:pPr>
        <w:spacing w:after="0"/>
        <w:rPr>
          <w:rFonts w:ascii="Arial" w:hAnsi="Arial" w:cs="Arial"/>
          <w:sz w:val="20"/>
        </w:rPr>
      </w:pPr>
    </w:p>
    <w:p w:rsidR="00B23CF2" w:rsidRPr="008B421F" w:rsidRDefault="000D0865" w:rsidP="008642EA">
      <w:pPr>
        <w:pStyle w:val="NoSpacing"/>
        <w:jc w:val="both"/>
        <w:rPr>
          <w:rFonts w:ascii="Arial" w:hAnsi="Arial" w:cs="Arial"/>
          <w:sz w:val="20"/>
        </w:rPr>
      </w:pPr>
      <w:r w:rsidRPr="009024A0">
        <w:rPr>
          <w:rFonts w:ascii="Arial" w:hAnsi="Arial" w:cs="Arial"/>
          <w:sz w:val="20"/>
        </w:rPr>
        <w:t xml:space="preserve">A </w:t>
      </w:r>
      <w:r w:rsidR="00B23CF2">
        <w:rPr>
          <w:rFonts w:ascii="Arial" w:hAnsi="Arial" w:cs="Arial"/>
          <w:sz w:val="20"/>
        </w:rPr>
        <w:t>petition has been filed with the</w:t>
      </w:r>
      <w:r w:rsidRPr="009024A0">
        <w:rPr>
          <w:rFonts w:ascii="Arial" w:hAnsi="Arial" w:cs="Arial"/>
          <w:sz w:val="20"/>
        </w:rPr>
        <w:t xml:space="preserve"> Probate Court for appointment o</w:t>
      </w:r>
      <w:r w:rsidR="00870352">
        <w:rPr>
          <w:rFonts w:ascii="Arial" w:hAnsi="Arial" w:cs="Arial"/>
          <w:sz w:val="20"/>
        </w:rPr>
        <w:t xml:space="preserve">f a </w:t>
      </w:r>
      <w:r w:rsidR="00B23CF2">
        <w:rPr>
          <w:rFonts w:ascii="Arial" w:hAnsi="Arial" w:cs="Arial"/>
          <w:sz w:val="20"/>
        </w:rPr>
        <w:t>g</w:t>
      </w:r>
      <w:r w:rsidR="00870352">
        <w:rPr>
          <w:rFonts w:ascii="Arial" w:hAnsi="Arial" w:cs="Arial"/>
          <w:sz w:val="20"/>
        </w:rPr>
        <w:t>uardian</w:t>
      </w:r>
      <w:r w:rsidR="00EF4314">
        <w:rPr>
          <w:rFonts w:ascii="Arial" w:hAnsi="Arial" w:cs="Arial"/>
          <w:sz w:val="20"/>
        </w:rPr>
        <w:t>,</w:t>
      </w:r>
      <w:r w:rsidR="00831F45">
        <w:rPr>
          <w:rFonts w:ascii="Arial" w:hAnsi="Arial" w:cs="Arial"/>
          <w:sz w:val="20"/>
        </w:rPr>
        <w:t xml:space="preserve"> </w:t>
      </w:r>
      <w:r w:rsidR="00B23CF2">
        <w:rPr>
          <w:rFonts w:ascii="Arial" w:hAnsi="Arial" w:cs="Arial"/>
          <w:sz w:val="20"/>
        </w:rPr>
        <w:t>c</w:t>
      </w:r>
      <w:r w:rsidR="00831F45">
        <w:rPr>
          <w:rFonts w:ascii="Arial" w:hAnsi="Arial" w:cs="Arial"/>
          <w:sz w:val="20"/>
        </w:rPr>
        <w:t>onservator</w:t>
      </w:r>
      <w:r w:rsidR="00EF4314">
        <w:rPr>
          <w:rFonts w:ascii="Arial" w:hAnsi="Arial" w:cs="Arial"/>
          <w:sz w:val="20"/>
        </w:rPr>
        <w:t>,</w:t>
      </w:r>
      <w:r w:rsidR="00870352">
        <w:rPr>
          <w:rFonts w:ascii="Arial" w:hAnsi="Arial" w:cs="Arial"/>
          <w:sz w:val="20"/>
        </w:rPr>
        <w:t xml:space="preserve"> or the issuance of a protective order</w:t>
      </w:r>
      <w:r w:rsidR="00831F45">
        <w:rPr>
          <w:rFonts w:ascii="Arial" w:hAnsi="Arial" w:cs="Arial"/>
          <w:sz w:val="20"/>
        </w:rPr>
        <w:t xml:space="preserve">. The person </w:t>
      </w:r>
      <w:r w:rsidR="000668BA">
        <w:rPr>
          <w:rFonts w:ascii="Arial" w:hAnsi="Arial" w:cs="Arial"/>
          <w:sz w:val="20"/>
        </w:rPr>
        <w:t xml:space="preserve">nominated in the petition is seeking </w:t>
      </w:r>
      <w:r w:rsidR="000668BA" w:rsidRPr="008B421F">
        <w:rPr>
          <w:rFonts w:ascii="Arial" w:hAnsi="Arial" w:cs="Arial"/>
          <w:sz w:val="20"/>
        </w:rPr>
        <w:t>appointment</w:t>
      </w:r>
      <w:r w:rsidR="00B23CF2" w:rsidRPr="008B421F">
        <w:rPr>
          <w:rFonts w:ascii="Arial" w:hAnsi="Arial" w:cs="Arial"/>
          <w:sz w:val="20"/>
        </w:rPr>
        <w:t xml:space="preserve"> in order to </w:t>
      </w:r>
      <w:r w:rsidR="000668BA" w:rsidRPr="008B421F">
        <w:rPr>
          <w:rFonts w:ascii="Arial" w:hAnsi="Arial" w:cs="Arial"/>
          <w:sz w:val="20"/>
        </w:rPr>
        <w:t>assist the alleged incapacitated individual</w:t>
      </w:r>
      <w:r w:rsidR="00B23CF2" w:rsidRPr="008B421F">
        <w:rPr>
          <w:rFonts w:ascii="Arial" w:hAnsi="Arial" w:cs="Arial"/>
          <w:sz w:val="20"/>
        </w:rPr>
        <w:t xml:space="preserve"> (A.I.I.)</w:t>
      </w:r>
      <w:r w:rsidRPr="008B421F">
        <w:rPr>
          <w:rFonts w:ascii="Arial" w:hAnsi="Arial" w:cs="Arial"/>
          <w:sz w:val="20"/>
        </w:rPr>
        <w:t xml:space="preserve">. </w:t>
      </w:r>
    </w:p>
    <w:p w:rsidR="00B23CF2" w:rsidRPr="008B421F" w:rsidRDefault="00B23CF2" w:rsidP="008642EA">
      <w:pPr>
        <w:pStyle w:val="NoSpacing"/>
        <w:jc w:val="both"/>
        <w:rPr>
          <w:rFonts w:ascii="Arial" w:hAnsi="Arial" w:cs="Arial"/>
          <w:sz w:val="20"/>
        </w:rPr>
      </w:pPr>
    </w:p>
    <w:p w:rsidR="00BB4F87" w:rsidRDefault="000D0865" w:rsidP="008642EA">
      <w:pPr>
        <w:pStyle w:val="NoSpacing"/>
        <w:jc w:val="both"/>
        <w:rPr>
          <w:rFonts w:ascii="Arial" w:hAnsi="Arial" w:cs="Arial"/>
          <w:sz w:val="20"/>
        </w:rPr>
      </w:pPr>
      <w:r w:rsidRPr="008B421F">
        <w:rPr>
          <w:rFonts w:ascii="Arial" w:hAnsi="Arial" w:cs="Arial"/>
          <w:sz w:val="20"/>
        </w:rPr>
        <w:t xml:space="preserve">Your role as an examiner is to help the Court determine </w:t>
      </w:r>
      <w:r w:rsidR="008A5A5A">
        <w:rPr>
          <w:rFonts w:ascii="Arial" w:hAnsi="Arial" w:cs="Arial"/>
          <w:sz w:val="20"/>
        </w:rPr>
        <w:t xml:space="preserve">whether and </w:t>
      </w:r>
      <w:r w:rsidR="00B23CF2" w:rsidRPr="008B421F">
        <w:rPr>
          <w:rFonts w:ascii="Arial" w:hAnsi="Arial" w:cs="Arial"/>
          <w:sz w:val="20"/>
        </w:rPr>
        <w:t>to what degree</w:t>
      </w:r>
      <w:r w:rsidRPr="008B421F">
        <w:rPr>
          <w:rFonts w:ascii="Arial" w:hAnsi="Arial" w:cs="Arial"/>
          <w:sz w:val="20"/>
        </w:rPr>
        <w:t xml:space="preserve"> </w:t>
      </w:r>
      <w:r w:rsidR="00831F45" w:rsidRPr="008B421F">
        <w:rPr>
          <w:rFonts w:ascii="Arial" w:hAnsi="Arial" w:cs="Arial"/>
          <w:sz w:val="20"/>
        </w:rPr>
        <w:t xml:space="preserve">the </w:t>
      </w:r>
      <w:r w:rsidR="00B23CF2" w:rsidRPr="008B421F">
        <w:rPr>
          <w:rFonts w:ascii="Arial" w:hAnsi="Arial" w:cs="Arial"/>
          <w:sz w:val="20"/>
        </w:rPr>
        <w:t>A.I.I. is i</w:t>
      </w:r>
      <w:r w:rsidRPr="008B421F">
        <w:rPr>
          <w:rFonts w:ascii="Arial" w:hAnsi="Arial" w:cs="Arial"/>
          <w:sz w:val="20"/>
        </w:rPr>
        <w:t>ncapacitated</w:t>
      </w:r>
      <w:r w:rsidR="00B23CF2" w:rsidRPr="008B421F">
        <w:rPr>
          <w:rFonts w:ascii="Arial" w:hAnsi="Arial" w:cs="Arial"/>
          <w:sz w:val="20"/>
        </w:rPr>
        <w:t xml:space="preserve"> and to a</w:t>
      </w:r>
      <w:r w:rsidR="00870352" w:rsidRPr="008B421F">
        <w:rPr>
          <w:rFonts w:ascii="Arial" w:hAnsi="Arial" w:cs="Arial"/>
          <w:sz w:val="20"/>
        </w:rPr>
        <w:t xml:space="preserve">ssist the Court in </w:t>
      </w:r>
      <w:r w:rsidR="00831F45" w:rsidRPr="008B421F">
        <w:rPr>
          <w:rFonts w:ascii="Arial" w:hAnsi="Arial" w:cs="Arial"/>
          <w:sz w:val="20"/>
        </w:rPr>
        <w:t xml:space="preserve">the appointment of a guardian or </w:t>
      </w:r>
      <w:r w:rsidRPr="008B421F">
        <w:rPr>
          <w:rFonts w:ascii="Arial" w:hAnsi="Arial" w:cs="Arial"/>
          <w:sz w:val="20"/>
        </w:rPr>
        <w:t>conservator</w:t>
      </w:r>
      <w:r w:rsidR="00831F45" w:rsidRPr="008B421F">
        <w:rPr>
          <w:rFonts w:ascii="Arial" w:hAnsi="Arial" w:cs="Arial"/>
          <w:sz w:val="20"/>
        </w:rPr>
        <w:t>, or issuance of a protective order.</w:t>
      </w:r>
      <w:r w:rsidRPr="008B421F">
        <w:rPr>
          <w:rFonts w:ascii="Arial" w:hAnsi="Arial" w:cs="Arial"/>
          <w:sz w:val="20"/>
        </w:rPr>
        <w:t xml:space="preserve"> You have</w:t>
      </w:r>
      <w:r w:rsidR="00B23CF2" w:rsidRPr="008B421F">
        <w:rPr>
          <w:rFonts w:ascii="Arial" w:hAnsi="Arial" w:cs="Arial"/>
          <w:sz w:val="20"/>
        </w:rPr>
        <w:t xml:space="preserve"> been appointed because you have </w:t>
      </w:r>
      <w:r w:rsidRPr="008B421F">
        <w:rPr>
          <w:rFonts w:ascii="Arial" w:hAnsi="Arial" w:cs="Arial"/>
          <w:sz w:val="20"/>
        </w:rPr>
        <w:t>knowledge of the indi</w:t>
      </w:r>
      <w:r w:rsidR="006A77F7" w:rsidRPr="008B421F">
        <w:rPr>
          <w:rFonts w:ascii="Arial" w:hAnsi="Arial" w:cs="Arial"/>
          <w:sz w:val="20"/>
        </w:rPr>
        <w:t>vidual from a past professional relationship</w:t>
      </w:r>
      <w:r w:rsidRPr="008B421F">
        <w:rPr>
          <w:rFonts w:ascii="Arial" w:hAnsi="Arial" w:cs="Arial"/>
          <w:sz w:val="20"/>
        </w:rPr>
        <w:t>, you possess expertise in a desired area,</w:t>
      </w:r>
      <w:r w:rsidR="00BB4F87" w:rsidRPr="008B421F">
        <w:rPr>
          <w:rFonts w:ascii="Arial" w:hAnsi="Arial" w:cs="Arial"/>
          <w:sz w:val="20"/>
        </w:rPr>
        <w:t xml:space="preserve"> </w:t>
      </w:r>
      <w:r w:rsidRPr="008B421F">
        <w:rPr>
          <w:rFonts w:ascii="Arial" w:hAnsi="Arial" w:cs="Arial"/>
          <w:sz w:val="20"/>
        </w:rPr>
        <w:t xml:space="preserve">or both. </w:t>
      </w:r>
    </w:p>
    <w:p w:rsidR="008A5A5A" w:rsidRPr="00FF2C6C" w:rsidRDefault="008A5A5A" w:rsidP="008642EA">
      <w:pPr>
        <w:pStyle w:val="NoSpacing"/>
        <w:jc w:val="both"/>
        <w:rPr>
          <w:rFonts w:ascii="Arial" w:hAnsi="Arial" w:cs="Arial"/>
          <w:sz w:val="20"/>
        </w:rPr>
      </w:pPr>
    </w:p>
    <w:p w:rsidR="000D0865" w:rsidRPr="008B421F" w:rsidRDefault="008A5A5A" w:rsidP="008642EA">
      <w:pPr>
        <w:pStyle w:val="NoSpacing"/>
        <w:jc w:val="both"/>
        <w:rPr>
          <w:rFonts w:ascii="Arial" w:hAnsi="Arial" w:cs="Arial"/>
          <w:sz w:val="20"/>
        </w:rPr>
      </w:pPr>
      <w:r w:rsidRPr="008B421F">
        <w:rPr>
          <w:rFonts w:ascii="Arial" w:hAnsi="Arial" w:cs="Arial"/>
          <w:sz w:val="20"/>
        </w:rPr>
        <w:t>Please review the definitions of “incapacity,” “incapacitated individual,” “guardian,” and “conservator,” which are defined in the Order Appoin</w:t>
      </w:r>
      <w:r w:rsidRPr="00823DFA">
        <w:rPr>
          <w:rFonts w:ascii="Arial" w:hAnsi="Arial" w:cs="Arial"/>
          <w:sz w:val="20"/>
        </w:rPr>
        <w:t>t</w:t>
      </w:r>
      <w:r w:rsidR="00143AB1">
        <w:rPr>
          <w:rFonts w:ascii="Arial" w:hAnsi="Arial" w:cs="Arial"/>
          <w:sz w:val="20"/>
        </w:rPr>
        <w:t xml:space="preserve">ing Examiner </w:t>
      </w:r>
      <w:r w:rsidRPr="00823DFA">
        <w:rPr>
          <w:rFonts w:ascii="Arial" w:hAnsi="Arial" w:cs="Arial"/>
          <w:sz w:val="20"/>
        </w:rPr>
        <w:t>(Form #</w:t>
      </w:r>
      <w:r w:rsidR="00823DFA" w:rsidRPr="00823DFA">
        <w:rPr>
          <w:rFonts w:ascii="Arial" w:hAnsi="Arial" w:cs="Arial"/>
          <w:sz w:val="20"/>
        </w:rPr>
        <w:t>533GC</w:t>
      </w:r>
      <w:r w:rsidRPr="00823DFA">
        <w:rPr>
          <w:rFonts w:ascii="Arial" w:hAnsi="Arial" w:cs="Arial"/>
          <w:sz w:val="20"/>
        </w:rPr>
        <w:t>).</w:t>
      </w:r>
      <w:r>
        <w:rPr>
          <w:rFonts w:ascii="Arial" w:hAnsi="Arial" w:cs="Arial"/>
          <w:sz w:val="20"/>
        </w:rPr>
        <w:t xml:space="preserve">  </w:t>
      </w:r>
      <w:r w:rsidR="000D0865" w:rsidRPr="008B421F">
        <w:rPr>
          <w:rFonts w:ascii="Arial" w:hAnsi="Arial" w:cs="Arial"/>
          <w:sz w:val="20"/>
        </w:rPr>
        <w:t xml:space="preserve">In reviewing </w:t>
      </w:r>
      <w:r w:rsidR="00BB4F87" w:rsidRPr="008B421F">
        <w:rPr>
          <w:rFonts w:ascii="Arial" w:hAnsi="Arial" w:cs="Arial"/>
          <w:sz w:val="20"/>
        </w:rPr>
        <w:t>the</w:t>
      </w:r>
      <w:r w:rsidR="000D0865" w:rsidRPr="008B421F">
        <w:rPr>
          <w:rFonts w:ascii="Arial" w:hAnsi="Arial" w:cs="Arial"/>
          <w:sz w:val="20"/>
        </w:rPr>
        <w:t xml:space="preserve"> definitions, please note </w:t>
      </w:r>
      <w:r w:rsidR="00D94675" w:rsidRPr="008B421F">
        <w:rPr>
          <w:rFonts w:ascii="Arial" w:hAnsi="Arial" w:cs="Arial"/>
          <w:sz w:val="20"/>
        </w:rPr>
        <w:t>that the standard is incapacity</w:t>
      </w:r>
      <w:r w:rsidR="000D0865" w:rsidRPr="008B421F">
        <w:rPr>
          <w:rFonts w:ascii="Arial" w:hAnsi="Arial" w:cs="Arial"/>
          <w:sz w:val="20"/>
        </w:rPr>
        <w:t>, and not</w:t>
      </w:r>
      <w:r w:rsidR="00BB4F87" w:rsidRPr="008B421F">
        <w:rPr>
          <w:rFonts w:ascii="Arial" w:hAnsi="Arial" w:cs="Arial"/>
          <w:sz w:val="20"/>
        </w:rPr>
        <w:t xml:space="preserve"> </w:t>
      </w:r>
      <w:r w:rsidR="000D0865" w:rsidRPr="008B421F">
        <w:rPr>
          <w:rFonts w:ascii="Arial" w:hAnsi="Arial" w:cs="Arial"/>
          <w:sz w:val="20"/>
        </w:rPr>
        <w:t xml:space="preserve">incompetency. </w:t>
      </w:r>
      <w:r w:rsidR="00BB4F87" w:rsidRPr="008B421F">
        <w:rPr>
          <w:rFonts w:ascii="Arial" w:hAnsi="Arial" w:cs="Arial"/>
          <w:sz w:val="20"/>
        </w:rPr>
        <w:t xml:space="preserve"> </w:t>
      </w:r>
      <w:r w:rsidR="009824D5" w:rsidRPr="008B421F">
        <w:rPr>
          <w:rFonts w:ascii="Arial" w:hAnsi="Arial" w:cs="Arial"/>
          <w:sz w:val="20"/>
        </w:rPr>
        <w:t>S.C. Code Ann. §</w:t>
      </w:r>
      <w:r w:rsidR="000D0865" w:rsidRPr="008B421F">
        <w:rPr>
          <w:rFonts w:ascii="Arial" w:hAnsi="Arial" w:cs="Arial"/>
          <w:sz w:val="20"/>
        </w:rPr>
        <w:t xml:space="preserve"> 62-5-40</w:t>
      </w:r>
      <w:r w:rsidR="00BB4F87" w:rsidRPr="008B421F">
        <w:rPr>
          <w:rFonts w:ascii="Arial" w:hAnsi="Arial" w:cs="Arial"/>
          <w:sz w:val="20"/>
        </w:rPr>
        <w:t>7</w:t>
      </w:r>
      <w:r w:rsidR="000D0865" w:rsidRPr="008B421F">
        <w:rPr>
          <w:rFonts w:ascii="Arial" w:hAnsi="Arial" w:cs="Arial"/>
          <w:sz w:val="20"/>
        </w:rPr>
        <w:t>(</w:t>
      </w:r>
      <w:r w:rsidR="00BB4F87" w:rsidRPr="008B421F">
        <w:rPr>
          <w:rFonts w:ascii="Arial" w:hAnsi="Arial" w:cs="Arial"/>
          <w:sz w:val="20"/>
        </w:rPr>
        <w:t>A</w:t>
      </w:r>
      <w:r w:rsidR="000D0865" w:rsidRPr="008B421F">
        <w:rPr>
          <w:rFonts w:ascii="Arial" w:hAnsi="Arial" w:cs="Arial"/>
          <w:sz w:val="20"/>
        </w:rPr>
        <w:t xml:space="preserve">) of the conservatorship statutes provides: </w:t>
      </w:r>
      <w:r w:rsidR="00BB4F87" w:rsidRPr="008B421F">
        <w:rPr>
          <w:rFonts w:ascii="Arial" w:hAnsi="Arial" w:cs="Arial"/>
          <w:sz w:val="20"/>
        </w:rPr>
        <w:t>“The court shall exercise its authority to encourage maximum self-reliance and independence of the protected person and issue orders only to the extent necessitated by the protected person’s mental and adaptive limitations</w:t>
      </w:r>
      <w:r w:rsidR="00B23CF2" w:rsidRPr="008B421F">
        <w:rPr>
          <w:rFonts w:ascii="Arial" w:hAnsi="Arial" w:cs="Arial"/>
          <w:sz w:val="20"/>
        </w:rPr>
        <w:t>.”</w:t>
      </w:r>
      <w:r w:rsidR="00792892" w:rsidRPr="008B421F">
        <w:rPr>
          <w:rFonts w:ascii="Arial" w:hAnsi="Arial" w:cs="Arial"/>
          <w:sz w:val="20"/>
        </w:rPr>
        <w:t xml:space="preserve"> </w:t>
      </w:r>
      <w:r w:rsidR="009824D5" w:rsidRPr="008B421F">
        <w:rPr>
          <w:rFonts w:ascii="Arial" w:hAnsi="Arial" w:cs="Arial"/>
          <w:sz w:val="20"/>
        </w:rPr>
        <w:t>S.C. Code Ann. §</w:t>
      </w:r>
      <w:r w:rsidR="000D0865" w:rsidRPr="008B421F">
        <w:rPr>
          <w:rFonts w:ascii="Arial" w:hAnsi="Arial" w:cs="Arial"/>
          <w:sz w:val="20"/>
        </w:rPr>
        <w:t xml:space="preserve"> 62-5-304(A) of the guardianship</w:t>
      </w:r>
      <w:r w:rsidR="00AA4F92" w:rsidRPr="008B421F">
        <w:rPr>
          <w:rFonts w:ascii="Arial" w:hAnsi="Arial" w:cs="Arial"/>
          <w:sz w:val="20"/>
        </w:rPr>
        <w:t xml:space="preserve"> </w:t>
      </w:r>
      <w:r w:rsidR="00BB4F87" w:rsidRPr="008B421F">
        <w:rPr>
          <w:rFonts w:ascii="Arial" w:hAnsi="Arial" w:cs="Arial"/>
          <w:sz w:val="20"/>
        </w:rPr>
        <w:t>statutes provides</w:t>
      </w:r>
      <w:r w:rsidR="00792892" w:rsidRPr="008B421F">
        <w:rPr>
          <w:rFonts w:ascii="Arial" w:hAnsi="Arial" w:cs="Arial"/>
          <w:sz w:val="20"/>
        </w:rPr>
        <w:t>: “The</w:t>
      </w:r>
      <w:r w:rsidR="000D0865" w:rsidRPr="008B421F">
        <w:rPr>
          <w:rFonts w:ascii="Arial" w:hAnsi="Arial" w:cs="Arial"/>
          <w:sz w:val="20"/>
        </w:rPr>
        <w:t xml:space="preserve"> cou</w:t>
      </w:r>
      <w:r w:rsidR="00BB4F87" w:rsidRPr="008B421F">
        <w:rPr>
          <w:rFonts w:ascii="Arial" w:hAnsi="Arial" w:cs="Arial"/>
          <w:sz w:val="20"/>
        </w:rPr>
        <w:t xml:space="preserve">rt shall exercise its authority </w:t>
      </w:r>
      <w:r w:rsidR="000D0865" w:rsidRPr="008B421F">
        <w:rPr>
          <w:rFonts w:ascii="Arial" w:hAnsi="Arial" w:cs="Arial"/>
          <w:sz w:val="20"/>
        </w:rPr>
        <w:t xml:space="preserve">to encourage maximum self-reliance and independence of the incapacitated </w:t>
      </w:r>
      <w:r w:rsidR="00BB4F87" w:rsidRPr="008B421F">
        <w:rPr>
          <w:rFonts w:ascii="Arial" w:hAnsi="Arial" w:cs="Arial"/>
          <w:sz w:val="20"/>
        </w:rPr>
        <w:t xml:space="preserve">individual </w:t>
      </w:r>
      <w:r w:rsidR="000D0865" w:rsidRPr="008B421F">
        <w:rPr>
          <w:rFonts w:ascii="Arial" w:hAnsi="Arial" w:cs="Arial"/>
          <w:sz w:val="20"/>
        </w:rPr>
        <w:t xml:space="preserve">and </w:t>
      </w:r>
      <w:r w:rsidR="00BB4F87" w:rsidRPr="008B421F">
        <w:rPr>
          <w:rFonts w:ascii="Arial" w:hAnsi="Arial" w:cs="Arial"/>
          <w:sz w:val="20"/>
        </w:rPr>
        <w:t>issue</w:t>
      </w:r>
      <w:r w:rsidR="000D0865" w:rsidRPr="008B421F">
        <w:rPr>
          <w:rFonts w:ascii="Arial" w:hAnsi="Arial" w:cs="Arial"/>
          <w:sz w:val="20"/>
        </w:rPr>
        <w:t xml:space="preserve"> orders only to the</w:t>
      </w:r>
      <w:r w:rsidR="00BB4F87" w:rsidRPr="008B421F">
        <w:rPr>
          <w:rFonts w:ascii="Arial" w:hAnsi="Arial" w:cs="Arial"/>
          <w:sz w:val="20"/>
        </w:rPr>
        <w:t xml:space="preserve"> </w:t>
      </w:r>
      <w:r w:rsidR="000D0865" w:rsidRPr="008B421F">
        <w:rPr>
          <w:rFonts w:ascii="Arial" w:hAnsi="Arial" w:cs="Arial"/>
          <w:sz w:val="20"/>
        </w:rPr>
        <w:t>extent n</w:t>
      </w:r>
      <w:r w:rsidR="00BB4F87" w:rsidRPr="008B421F">
        <w:rPr>
          <w:rFonts w:ascii="Arial" w:hAnsi="Arial" w:cs="Arial"/>
          <w:sz w:val="20"/>
        </w:rPr>
        <w:t>ecessitated by the incapacity</w:t>
      </w:r>
      <w:r w:rsidR="000D0865" w:rsidRPr="008B421F">
        <w:rPr>
          <w:rFonts w:ascii="Arial" w:hAnsi="Arial" w:cs="Arial"/>
          <w:sz w:val="20"/>
        </w:rPr>
        <w:t xml:space="preserve"> </w:t>
      </w:r>
      <w:r w:rsidR="00BB4F87" w:rsidRPr="008B421F">
        <w:rPr>
          <w:rFonts w:ascii="Arial" w:hAnsi="Arial" w:cs="Arial"/>
          <w:sz w:val="20"/>
        </w:rPr>
        <w:t>of the individual.</w:t>
      </w:r>
      <w:r w:rsidR="000D0865" w:rsidRPr="008B421F">
        <w:rPr>
          <w:rFonts w:ascii="Arial" w:hAnsi="Arial" w:cs="Arial"/>
          <w:sz w:val="20"/>
        </w:rPr>
        <w:t>” Degrees of i</w:t>
      </w:r>
      <w:r w:rsidR="00BB4F87" w:rsidRPr="008B421F">
        <w:rPr>
          <w:rFonts w:ascii="Arial" w:hAnsi="Arial" w:cs="Arial"/>
          <w:sz w:val="20"/>
        </w:rPr>
        <w:t>ncapacity</w:t>
      </w:r>
      <w:r w:rsidR="000D0865" w:rsidRPr="008B421F">
        <w:rPr>
          <w:rFonts w:ascii="Arial" w:hAnsi="Arial" w:cs="Arial"/>
          <w:sz w:val="20"/>
        </w:rPr>
        <w:t xml:space="preserve"> may exist, and the Court </w:t>
      </w:r>
      <w:r w:rsidR="00B23CF2" w:rsidRPr="008B421F">
        <w:rPr>
          <w:rFonts w:ascii="Arial" w:hAnsi="Arial" w:cs="Arial"/>
          <w:sz w:val="20"/>
        </w:rPr>
        <w:t xml:space="preserve">must adjudicate to what extent </w:t>
      </w:r>
      <w:r w:rsidR="00D7603B" w:rsidRPr="008B421F">
        <w:rPr>
          <w:rFonts w:ascii="Arial" w:hAnsi="Arial" w:cs="Arial"/>
          <w:sz w:val="20"/>
        </w:rPr>
        <w:t xml:space="preserve">the </w:t>
      </w:r>
      <w:r w:rsidR="00B23CF2" w:rsidRPr="008B421F">
        <w:rPr>
          <w:rFonts w:ascii="Arial" w:hAnsi="Arial" w:cs="Arial"/>
          <w:sz w:val="20"/>
        </w:rPr>
        <w:t xml:space="preserve">A.I.I. </w:t>
      </w:r>
      <w:r w:rsidR="00D7603B" w:rsidRPr="008B421F">
        <w:rPr>
          <w:rFonts w:ascii="Arial" w:hAnsi="Arial" w:cs="Arial"/>
          <w:sz w:val="20"/>
        </w:rPr>
        <w:t>should continue to possess certain rights.</w:t>
      </w:r>
    </w:p>
    <w:p w:rsidR="00D7603B" w:rsidRPr="009024A0" w:rsidRDefault="00D7603B" w:rsidP="008642EA">
      <w:pPr>
        <w:pStyle w:val="NoSpacing"/>
        <w:jc w:val="both"/>
        <w:rPr>
          <w:rFonts w:ascii="Arial" w:hAnsi="Arial" w:cs="Arial"/>
          <w:sz w:val="20"/>
        </w:rPr>
      </w:pPr>
    </w:p>
    <w:p w:rsidR="00831F45" w:rsidRDefault="000D0865" w:rsidP="008642EA">
      <w:pPr>
        <w:pStyle w:val="NoSpacing"/>
        <w:jc w:val="both"/>
        <w:rPr>
          <w:rFonts w:ascii="Arial" w:hAnsi="Arial" w:cs="Arial"/>
          <w:sz w:val="20"/>
        </w:rPr>
      </w:pPr>
      <w:r w:rsidRPr="009024A0">
        <w:rPr>
          <w:rFonts w:ascii="Arial" w:hAnsi="Arial" w:cs="Arial"/>
          <w:sz w:val="20"/>
        </w:rPr>
        <w:t xml:space="preserve">After you conduct </w:t>
      </w:r>
      <w:r w:rsidR="00AF7D4D" w:rsidRPr="008B421F">
        <w:rPr>
          <w:rFonts w:ascii="Arial" w:hAnsi="Arial" w:cs="Arial"/>
          <w:sz w:val="20"/>
        </w:rPr>
        <w:t>the</w:t>
      </w:r>
      <w:r w:rsidRPr="008B421F">
        <w:rPr>
          <w:rFonts w:ascii="Arial" w:hAnsi="Arial" w:cs="Arial"/>
          <w:sz w:val="20"/>
        </w:rPr>
        <w:t xml:space="preserve"> </w:t>
      </w:r>
      <w:r w:rsidRPr="009024A0">
        <w:rPr>
          <w:rFonts w:ascii="Arial" w:hAnsi="Arial" w:cs="Arial"/>
          <w:sz w:val="20"/>
        </w:rPr>
        <w:t>examinations, interviews</w:t>
      </w:r>
      <w:r w:rsidR="00831F45">
        <w:rPr>
          <w:rFonts w:ascii="Arial" w:hAnsi="Arial" w:cs="Arial"/>
          <w:sz w:val="20"/>
        </w:rPr>
        <w:t>,</w:t>
      </w:r>
      <w:r w:rsidRPr="009024A0">
        <w:rPr>
          <w:rFonts w:ascii="Arial" w:hAnsi="Arial" w:cs="Arial"/>
          <w:sz w:val="20"/>
        </w:rPr>
        <w:t xml:space="preserve"> or tests that are appropriate, submit your report to the </w:t>
      </w:r>
      <w:r w:rsidR="008A5A5A">
        <w:rPr>
          <w:rFonts w:ascii="Arial" w:hAnsi="Arial" w:cs="Arial"/>
          <w:sz w:val="20"/>
        </w:rPr>
        <w:t>Probate</w:t>
      </w:r>
      <w:r w:rsidRPr="009024A0">
        <w:rPr>
          <w:rFonts w:ascii="Arial" w:hAnsi="Arial" w:cs="Arial"/>
          <w:sz w:val="20"/>
        </w:rPr>
        <w:t xml:space="preserve"> Court in written form unless directed by the Court otherwise. Please give a fact</w:t>
      </w:r>
      <w:r w:rsidR="00831F45">
        <w:rPr>
          <w:rFonts w:ascii="Arial" w:hAnsi="Arial" w:cs="Arial"/>
          <w:sz w:val="20"/>
        </w:rPr>
        <w:t>ual</w:t>
      </w:r>
      <w:r w:rsidRPr="009024A0">
        <w:rPr>
          <w:rFonts w:ascii="Arial" w:hAnsi="Arial" w:cs="Arial"/>
          <w:sz w:val="20"/>
        </w:rPr>
        <w:t xml:space="preserve"> basis for </w:t>
      </w:r>
      <w:r w:rsidR="00B23CF2" w:rsidRPr="008B421F">
        <w:rPr>
          <w:rFonts w:ascii="Arial" w:hAnsi="Arial" w:cs="Arial"/>
          <w:sz w:val="20"/>
        </w:rPr>
        <w:t>your</w:t>
      </w:r>
      <w:r w:rsidRPr="00E0562A">
        <w:rPr>
          <w:rFonts w:ascii="Arial" w:hAnsi="Arial" w:cs="Arial"/>
          <w:color w:val="FF0000"/>
          <w:sz w:val="20"/>
        </w:rPr>
        <w:t xml:space="preserve"> </w:t>
      </w:r>
      <w:r w:rsidRPr="009024A0">
        <w:rPr>
          <w:rFonts w:ascii="Arial" w:hAnsi="Arial" w:cs="Arial"/>
          <w:sz w:val="20"/>
        </w:rPr>
        <w:t>conclusions.</w:t>
      </w:r>
      <w:r w:rsidR="00D7603B" w:rsidRPr="009024A0">
        <w:rPr>
          <w:rFonts w:ascii="Arial" w:hAnsi="Arial" w:cs="Arial"/>
          <w:sz w:val="20"/>
        </w:rPr>
        <w:t xml:space="preserve">  </w:t>
      </w:r>
      <w:r w:rsidRPr="009024A0">
        <w:rPr>
          <w:rFonts w:ascii="Arial" w:hAnsi="Arial" w:cs="Arial"/>
          <w:sz w:val="20"/>
        </w:rPr>
        <w:t>Give any general background information, specific concerns</w:t>
      </w:r>
      <w:r w:rsidR="00D7603B" w:rsidRPr="009024A0">
        <w:rPr>
          <w:rFonts w:ascii="Arial" w:hAnsi="Arial" w:cs="Arial"/>
          <w:sz w:val="20"/>
        </w:rPr>
        <w:t xml:space="preserve"> </w:t>
      </w:r>
      <w:r w:rsidRPr="009024A0">
        <w:rPr>
          <w:rFonts w:ascii="Arial" w:hAnsi="Arial" w:cs="Arial"/>
          <w:sz w:val="20"/>
        </w:rPr>
        <w:t xml:space="preserve">or findings, and a prognosis where possible. </w:t>
      </w:r>
      <w:r w:rsidR="00A33F0E">
        <w:rPr>
          <w:rFonts w:ascii="Arial" w:hAnsi="Arial" w:cs="Arial"/>
          <w:sz w:val="20"/>
        </w:rPr>
        <w:t>You are encouraged, but not required, to attach a narrative report</w:t>
      </w:r>
      <w:r w:rsidR="001662FE" w:rsidRPr="008B421F">
        <w:rPr>
          <w:rFonts w:ascii="Arial" w:hAnsi="Arial" w:cs="Arial"/>
          <w:sz w:val="20"/>
        </w:rPr>
        <w:t xml:space="preserve"> </w:t>
      </w:r>
      <w:r w:rsidR="00FF2C6C">
        <w:rPr>
          <w:rFonts w:ascii="Arial" w:hAnsi="Arial" w:cs="Arial"/>
          <w:sz w:val="20"/>
        </w:rPr>
        <w:t>to your Examiner</w:t>
      </w:r>
      <w:r w:rsidR="001662FE">
        <w:rPr>
          <w:rFonts w:ascii="Arial" w:hAnsi="Arial" w:cs="Arial"/>
          <w:sz w:val="20"/>
        </w:rPr>
        <w:t xml:space="preserve"> Report and Affidavit Regarding </w:t>
      </w:r>
      <w:r w:rsidR="001662FE" w:rsidRPr="00143AB1">
        <w:rPr>
          <w:rFonts w:ascii="Arial" w:hAnsi="Arial" w:cs="Arial"/>
          <w:sz w:val="20"/>
        </w:rPr>
        <w:t>Capacity (Form #</w:t>
      </w:r>
      <w:r w:rsidR="00143AB1" w:rsidRPr="00143AB1">
        <w:rPr>
          <w:rFonts w:ascii="Arial" w:hAnsi="Arial" w:cs="Arial"/>
          <w:sz w:val="20"/>
        </w:rPr>
        <w:t>539GC</w:t>
      </w:r>
      <w:r w:rsidR="001662FE" w:rsidRPr="00143AB1">
        <w:rPr>
          <w:rFonts w:ascii="Arial" w:hAnsi="Arial" w:cs="Arial"/>
          <w:sz w:val="20"/>
        </w:rPr>
        <w:t>).</w:t>
      </w:r>
      <w:r w:rsidR="00831F45">
        <w:rPr>
          <w:rFonts w:ascii="Arial" w:hAnsi="Arial" w:cs="Arial"/>
          <w:sz w:val="20"/>
        </w:rPr>
        <w:t xml:space="preserve"> </w:t>
      </w:r>
    </w:p>
    <w:p w:rsidR="001662FE" w:rsidRDefault="001662FE" w:rsidP="008642EA">
      <w:pPr>
        <w:pStyle w:val="NoSpacing"/>
        <w:jc w:val="both"/>
        <w:rPr>
          <w:rFonts w:ascii="Arial" w:hAnsi="Arial" w:cs="Arial"/>
          <w:sz w:val="20"/>
        </w:rPr>
      </w:pPr>
    </w:p>
    <w:p w:rsidR="00D7603B" w:rsidRPr="009024A0" w:rsidRDefault="00D7603B" w:rsidP="00D7603B">
      <w:pPr>
        <w:pStyle w:val="NoSpacing"/>
        <w:rPr>
          <w:rFonts w:ascii="Arial" w:hAnsi="Arial" w:cs="Arial"/>
          <w:sz w:val="20"/>
        </w:rPr>
      </w:pPr>
    </w:p>
    <w:p w:rsidR="00B419BB" w:rsidRPr="009024A0" w:rsidRDefault="00B419BB" w:rsidP="00D7603B">
      <w:pPr>
        <w:pStyle w:val="NoSpacing"/>
        <w:rPr>
          <w:rFonts w:ascii="Arial" w:hAnsi="Arial" w:cs="Arial"/>
          <w:sz w:val="20"/>
        </w:rPr>
      </w:pPr>
    </w:p>
    <w:p w:rsidR="00B419BB" w:rsidRPr="009024A0" w:rsidRDefault="00B419BB" w:rsidP="00D7603B">
      <w:pPr>
        <w:pStyle w:val="NoSpacing"/>
        <w:rPr>
          <w:rFonts w:ascii="Arial" w:hAnsi="Arial" w:cs="Arial"/>
          <w:sz w:val="20"/>
        </w:rPr>
      </w:pPr>
    </w:p>
    <w:p w:rsidR="00B419BB" w:rsidRPr="009024A0" w:rsidRDefault="00B419BB" w:rsidP="00D7603B">
      <w:pPr>
        <w:pStyle w:val="NoSpacing"/>
        <w:rPr>
          <w:rFonts w:ascii="Arial" w:hAnsi="Arial" w:cs="Arial"/>
          <w:sz w:val="20"/>
        </w:rPr>
      </w:pPr>
    </w:p>
    <w:sectPr w:rsidR="00B419BB" w:rsidRPr="009024A0" w:rsidSect="007F78D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6B" w:rsidRDefault="0068606B" w:rsidP="008642EA">
      <w:pPr>
        <w:spacing w:after="0" w:line="240" w:lineRule="auto"/>
      </w:pPr>
      <w:r>
        <w:separator/>
      </w:r>
    </w:p>
  </w:endnote>
  <w:endnote w:type="continuationSeparator" w:id="0">
    <w:p w:rsidR="0068606B" w:rsidRDefault="0068606B" w:rsidP="0086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C1" w:rsidRDefault="001029C1" w:rsidP="001029C1">
    <w:pPr>
      <w:pStyle w:val="Footer"/>
      <w:jc w:val="right"/>
    </w:pPr>
  </w:p>
  <w:p w:rsidR="001029C1" w:rsidRPr="008A5A5A" w:rsidRDefault="00FF2C6C" w:rsidP="001029C1">
    <w:pPr>
      <w:pStyle w:val="NoSpacing"/>
      <w:rPr>
        <w:rFonts w:ascii="Arial" w:hAnsi="Arial" w:cs="Arial"/>
        <w:b/>
        <w:sz w:val="14"/>
        <w:szCs w:val="14"/>
      </w:rPr>
    </w:pPr>
    <w:r w:rsidRPr="008A5A5A">
      <w:rPr>
        <w:rFonts w:ascii="Arial" w:hAnsi="Arial" w:cs="Arial"/>
        <w:b/>
        <w:sz w:val="14"/>
        <w:szCs w:val="14"/>
      </w:rPr>
      <w:t>FORM #537G</w:t>
    </w:r>
    <w:r w:rsidR="001029C1" w:rsidRPr="008A5A5A">
      <w:rPr>
        <w:rFonts w:ascii="Arial" w:hAnsi="Arial" w:cs="Arial"/>
        <w:b/>
        <w:sz w:val="14"/>
        <w:szCs w:val="14"/>
      </w:rPr>
      <w:t>C (01/2019)</w:t>
    </w:r>
  </w:p>
  <w:p w:rsidR="008642EA" w:rsidRPr="00FF2C6C" w:rsidRDefault="001029C1" w:rsidP="001029C1">
    <w:pPr>
      <w:pStyle w:val="NoSpacing"/>
      <w:rPr>
        <w:rFonts w:ascii="Arial" w:hAnsi="Arial" w:cs="Arial"/>
        <w:sz w:val="14"/>
        <w:szCs w:val="14"/>
      </w:rPr>
    </w:pPr>
    <w:r w:rsidRPr="00FF2C6C">
      <w:rPr>
        <w:rFonts w:ascii="Arial" w:hAnsi="Arial" w:cs="Arial"/>
        <w:sz w:val="14"/>
        <w:szCs w:val="14"/>
      </w:rPr>
      <w:t>62-5-303, 62-5-407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6B" w:rsidRDefault="0068606B" w:rsidP="008642EA">
      <w:pPr>
        <w:spacing w:after="0" w:line="240" w:lineRule="auto"/>
      </w:pPr>
      <w:r>
        <w:separator/>
      </w:r>
    </w:p>
  </w:footnote>
  <w:footnote w:type="continuationSeparator" w:id="0">
    <w:p w:rsidR="0068606B" w:rsidRDefault="0068606B" w:rsidP="00864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65"/>
    <w:rsid w:val="000668BA"/>
    <w:rsid w:val="000B6701"/>
    <w:rsid w:val="000D0865"/>
    <w:rsid w:val="001029C1"/>
    <w:rsid w:val="0011720D"/>
    <w:rsid w:val="00125CB2"/>
    <w:rsid w:val="00143AB1"/>
    <w:rsid w:val="001662FE"/>
    <w:rsid w:val="001D28F9"/>
    <w:rsid w:val="002F6FB9"/>
    <w:rsid w:val="00304400"/>
    <w:rsid w:val="00365BA9"/>
    <w:rsid w:val="003C17EF"/>
    <w:rsid w:val="00516BCA"/>
    <w:rsid w:val="0068606B"/>
    <w:rsid w:val="006A77F7"/>
    <w:rsid w:val="00792892"/>
    <w:rsid w:val="00796427"/>
    <w:rsid w:val="007F78D3"/>
    <w:rsid w:val="00823DFA"/>
    <w:rsid w:val="00831F45"/>
    <w:rsid w:val="00852E32"/>
    <w:rsid w:val="008642EA"/>
    <w:rsid w:val="00870352"/>
    <w:rsid w:val="008A5A5A"/>
    <w:rsid w:val="008B421F"/>
    <w:rsid w:val="009024A0"/>
    <w:rsid w:val="009824D5"/>
    <w:rsid w:val="009F174A"/>
    <w:rsid w:val="00A33F0E"/>
    <w:rsid w:val="00A635DE"/>
    <w:rsid w:val="00AA4F92"/>
    <w:rsid w:val="00AF7D4D"/>
    <w:rsid w:val="00B0703C"/>
    <w:rsid w:val="00B23CF2"/>
    <w:rsid w:val="00B419BB"/>
    <w:rsid w:val="00BB4F87"/>
    <w:rsid w:val="00BE313E"/>
    <w:rsid w:val="00C46EC4"/>
    <w:rsid w:val="00C85434"/>
    <w:rsid w:val="00D7603B"/>
    <w:rsid w:val="00D94675"/>
    <w:rsid w:val="00DC6C3B"/>
    <w:rsid w:val="00E0562A"/>
    <w:rsid w:val="00E52D75"/>
    <w:rsid w:val="00E83C78"/>
    <w:rsid w:val="00EF4314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0AEC2-55ED-459E-8C71-E273DA4A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8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EA"/>
  </w:style>
  <w:style w:type="paragraph" w:styleId="Footer">
    <w:name w:val="footer"/>
    <w:basedOn w:val="Normal"/>
    <w:link w:val="FooterChar"/>
    <w:uiPriority w:val="99"/>
    <w:unhideWhenUsed/>
    <w:rsid w:val="008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EA"/>
  </w:style>
  <w:style w:type="table" w:styleId="TableGrid">
    <w:name w:val="Table Grid"/>
    <w:basedOn w:val="TableNormal"/>
    <w:uiPriority w:val="59"/>
    <w:rsid w:val="009024A0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C92F-26F9-48CD-BB6C-0985A147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Government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R. Homer</dc:creator>
  <cp:lastModifiedBy>Branton, Susan</cp:lastModifiedBy>
  <cp:revision>3</cp:revision>
  <cp:lastPrinted>2017-07-26T16:05:00Z</cp:lastPrinted>
  <dcterms:created xsi:type="dcterms:W3CDTF">2018-12-31T21:38:00Z</dcterms:created>
  <dcterms:modified xsi:type="dcterms:W3CDTF">2018-12-31T21:42:00Z</dcterms:modified>
</cp:coreProperties>
</file>